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551" w:rsidRPr="00C34551" w:rsidRDefault="00C34551" w:rsidP="008C2D0D">
      <w:pPr>
        <w:jc w:val="both"/>
        <w:rPr>
          <w:rFonts w:ascii="Times New Roman" w:eastAsia="Times New Roman" w:hAnsi="Times New Roman" w:cs="Times New Roman"/>
          <w:b/>
          <w:color w:val="000000" w:themeColor="text1"/>
          <w:sz w:val="26"/>
          <w:szCs w:val="26"/>
          <w:u w:val="single"/>
          <w:lang w:eastAsia="de-DE"/>
        </w:rPr>
      </w:pPr>
      <w:r w:rsidRPr="00C34551">
        <w:rPr>
          <w:rFonts w:ascii="Times New Roman" w:eastAsia="Times New Roman" w:hAnsi="Times New Roman" w:cs="Times New Roman"/>
          <w:b/>
          <w:color w:val="000000" w:themeColor="text1"/>
          <w:sz w:val="26"/>
          <w:szCs w:val="26"/>
          <w:u w:val="single"/>
          <w:lang w:eastAsia="de-DE"/>
        </w:rPr>
        <w:t>„</w:t>
      </w:r>
      <w:r>
        <w:rPr>
          <w:rFonts w:ascii="Times New Roman" w:eastAsia="Times New Roman" w:hAnsi="Times New Roman" w:cs="Times New Roman"/>
          <w:b/>
          <w:color w:val="000000" w:themeColor="text1"/>
          <w:sz w:val="26"/>
          <w:szCs w:val="26"/>
          <w:u w:val="single"/>
          <w:lang w:eastAsia="de-DE"/>
        </w:rPr>
        <w:t>...</w:t>
      </w:r>
      <w:proofErr w:type="spellStart"/>
      <w:r>
        <w:rPr>
          <w:rFonts w:ascii="Times New Roman" w:eastAsia="Times New Roman" w:hAnsi="Times New Roman" w:cs="Times New Roman"/>
          <w:b/>
          <w:color w:val="000000" w:themeColor="text1"/>
          <w:sz w:val="26"/>
          <w:szCs w:val="26"/>
          <w:u w:val="single"/>
          <w:lang w:eastAsia="de-DE"/>
        </w:rPr>
        <w:t>w</w:t>
      </w:r>
      <w:r w:rsidRPr="00C34551">
        <w:rPr>
          <w:rFonts w:ascii="Times New Roman" w:eastAsia="Times New Roman" w:hAnsi="Times New Roman" w:cs="Times New Roman"/>
          <w:b/>
          <w:color w:val="000000" w:themeColor="text1"/>
          <w:sz w:val="26"/>
          <w:szCs w:val="26"/>
          <w:u w:val="single"/>
          <w:lang w:eastAsia="de-DE"/>
        </w:rPr>
        <w:t>iel</w:t>
      </w:r>
      <w:proofErr w:type="spellEnd"/>
      <w:r w:rsidRPr="00C34551">
        <w:rPr>
          <w:rFonts w:ascii="Times New Roman" w:eastAsia="Times New Roman" w:hAnsi="Times New Roman" w:cs="Times New Roman"/>
          <w:b/>
          <w:color w:val="000000" w:themeColor="text1"/>
          <w:sz w:val="26"/>
          <w:szCs w:val="26"/>
          <w:u w:val="single"/>
          <w:lang w:eastAsia="de-DE"/>
        </w:rPr>
        <w:t xml:space="preserve"> </w:t>
      </w:r>
      <w:proofErr w:type="spellStart"/>
      <w:r w:rsidRPr="00C34551">
        <w:rPr>
          <w:rFonts w:ascii="Times New Roman" w:eastAsia="Times New Roman" w:hAnsi="Times New Roman" w:cs="Times New Roman"/>
          <w:b/>
          <w:color w:val="000000" w:themeColor="text1"/>
          <w:sz w:val="26"/>
          <w:szCs w:val="26"/>
          <w:u w:val="single"/>
          <w:lang w:eastAsia="de-DE"/>
        </w:rPr>
        <w:t>ik</w:t>
      </w:r>
      <w:proofErr w:type="spellEnd"/>
      <w:r w:rsidRPr="00C34551">
        <w:rPr>
          <w:rFonts w:ascii="Times New Roman" w:eastAsia="Times New Roman" w:hAnsi="Times New Roman" w:cs="Times New Roman"/>
          <w:b/>
          <w:color w:val="000000" w:themeColor="text1"/>
          <w:sz w:val="26"/>
          <w:szCs w:val="26"/>
          <w:u w:val="single"/>
          <w:lang w:eastAsia="de-DE"/>
        </w:rPr>
        <w:t xml:space="preserve"> </w:t>
      </w:r>
      <w:proofErr w:type="spellStart"/>
      <w:r w:rsidRPr="00C34551">
        <w:rPr>
          <w:rFonts w:ascii="Times New Roman" w:eastAsia="Times New Roman" w:hAnsi="Times New Roman" w:cs="Times New Roman"/>
          <w:b/>
          <w:color w:val="000000" w:themeColor="text1"/>
          <w:sz w:val="26"/>
          <w:szCs w:val="26"/>
          <w:u w:val="single"/>
          <w:lang w:eastAsia="de-DE"/>
        </w:rPr>
        <w:t>em</w:t>
      </w:r>
      <w:proofErr w:type="spellEnd"/>
      <w:r w:rsidRPr="00C34551">
        <w:rPr>
          <w:rFonts w:ascii="Times New Roman" w:eastAsia="Times New Roman" w:hAnsi="Times New Roman" w:cs="Times New Roman"/>
          <w:b/>
          <w:color w:val="000000" w:themeColor="text1"/>
          <w:sz w:val="26"/>
          <w:szCs w:val="26"/>
          <w:u w:val="single"/>
          <w:lang w:eastAsia="de-DE"/>
        </w:rPr>
        <w:t xml:space="preserve"> </w:t>
      </w:r>
      <w:proofErr w:type="spellStart"/>
      <w:r w:rsidRPr="00C34551">
        <w:rPr>
          <w:rFonts w:ascii="Times New Roman" w:eastAsia="Times New Roman" w:hAnsi="Times New Roman" w:cs="Times New Roman"/>
          <w:b/>
          <w:color w:val="000000" w:themeColor="text1"/>
          <w:sz w:val="26"/>
          <w:szCs w:val="26"/>
          <w:u w:val="single"/>
          <w:lang w:eastAsia="de-DE"/>
        </w:rPr>
        <w:t>nich</w:t>
      </w:r>
      <w:proofErr w:type="spellEnd"/>
      <w:r w:rsidRPr="00C34551">
        <w:rPr>
          <w:rFonts w:ascii="Times New Roman" w:eastAsia="Times New Roman" w:hAnsi="Times New Roman" w:cs="Times New Roman"/>
          <w:b/>
          <w:color w:val="000000" w:themeColor="text1"/>
          <w:sz w:val="26"/>
          <w:szCs w:val="26"/>
          <w:u w:val="single"/>
          <w:lang w:eastAsia="de-DE"/>
        </w:rPr>
        <w:t xml:space="preserve"> tau Willen was...“</w:t>
      </w:r>
    </w:p>
    <w:p w:rsidR="00C34551" w:rsidRPr="00C34551" w:rsidRDefault="00C34551" w:rsidP="008C2D0D">
      <w:pPr>
        <w:jc w:val="both"/>
        <w:rPr>
          <w:rFonts w:ascii="Times New Roman" w:eastAsia="Times New Roman" w:hAnsi="Times New Roman" w:cs="Times New Roman"/>
          <w:b/>
          <w:color w:val="000000" w:themeColor="text1"/>
          <w:sz w:val="26"/>
          <w:szCs w:val="26"/>
          <w:u w:val="single"/>
          <w:lang w:eastAsia="de-DE"/>
        </w:rPr>
      </w:pPr>
      <w:r w:rsidRPr="00C34551">
        <w:rPr>
          <w:rFonts w:ascii="Times New Roman" w:eastAsia="Times New Roman" w:hAnsi="Times New Roman" w:cs="Times New Roman"/>
          <w:b/>
          <w:color w:val="000000" w:themeColor="text1"/>
          <w:sz w:val="26"/>
          <w:szCs w:val="26"/>
          <w:u w:val="single"/>
          <w:lang w:eastAsia="de-DE"/>
        </w:rPr>
        <w:t>Die Sittlichkeit auf dem Lande</w:t>
      </w:r>
    </w:p>
    <w:p w:rsidR="001E6357" w:rsidRPr="001E6357" w:rsidRDefault="001E6357" w:rsidP="008C2D0D">
      <w:pPr>
        <w:jc w:val="both"/>
        <w:rPr>
          <w:rFonts w:ascii="Times New Roman" w:eastAsia="Times New Roman" w:hAnsi="Times New Roman" w:cs="Times New Roman"/>
          <w:color w:val="000000" w:themeColor="text1"/>
          <w:sz w:val="18"/>
          <w:szCs w:val="18"/>
          <w:lang w:eastAsia="de-DE"/>
        </w:rPr>
      </w:pPr>
      <w:r w:rsidRPr="001E6357">
        <w:rPr>
          <w:rFonts w:ascii="Times New Roman" w:eastAsia="Times New Roman" w:hAnsi="Times New Roman" w:cs="Times New Roman"/>
          <w:color w:val="000000" w:themeColor="text1"/>
          <w:sz w:val="18"/>
          <w:szCs w:val="18"/>
          <w:lang w:eastAsia="de-DE"/>
        </w:rPr>
        <w:t>Aus: Lily Braun „Die Frauenfrage, ihre geschichtliche Entwicklung und wirtschaftliche Seite“ 1901</w:t>
      </w:r>
    </w:p>
    <w:p w:rsidR="00C34551" w:rsidRPr="001E6357" w:rsidRDefault="001E6357" w:rsidP="008C2D0D">
      <w:pPr>
        <w:jc w:val="both"/>
        <w:rPr>
          <w:rFonts w:ascii="Times New Roman" w:eastAsia="Times New Roman" w:hAnsi="Times New Roman" w:cs="Times New Roman"/>
          <w:color w:val="000000" w:themeColor="text1"/>
          <w:sz w:val="21"/>
          <w:szCs w:val="22"/>
          <w:lang w:eastAsia="de-DE"/>
        </w:rPr>
      </w:pPr>
      <w:r w:rsidRPr="001E6357">
        <w:rPr>
          <w:rFonts w:ascii="Times New Roman" w:eastAsia="Times New Roman" w:hAnsi="Times New Roman" w:cs="Times New Roman"/>
          <w:color w:val="000000" w:themeColor="text1"/>
          <w:sz w:val="21"/>
          <w:szCs w:val="22"/>
          <w:lang w:eastAsia="de-DE"/>
        </w:rPr>
        <w:t xml:space="preserve">  </w:t>
      </w:r>
    </w:p>
    <w:p w:rsidR="001E6357" w:rsidRDefault="00C34551" w:rsidP="008C2D0D">
      <w:pPr>
        <w:jc w:val="both"/>
        <w:rPr>
          <w:rFonts w:ascii="Times New Roman" w:eastAsia="Times New Roman" w:hAnsi="Times New Roman" w:cs="Times New Roman"/>
          <w:color w:val="000000" w:themeColor="text1"/>
          <w:sz w:val="22"/>
          <w:szCs w:val="22"/>
          <w:lang w:eastAsia="de-DE"/>
        </w:rPr>
      </w:pPr>
      <w:r>
        <w:rPr>
          <w:rFonts w:ascii="Times New Roman" w:eastAsia="Times New Roman" w:hAnsi="Times New Roman" w:cs="Times New Roman"/>
          <w:color w:val="000000" w:themeColor="text1"/>
          <w:sz w:val="22"/>
          <w:szCs w:val="22"/>
          <w:lang w:eastAsia="de-DE"/>
        </w:rPr>
        <w:t xml:space="preserve">... </w:t>
      </w:r>
      <w:r w:rsidR="008C2D0D" w:rsidRPr="008C2D0D">
        <w:rPr>
          <w:rFonts w:ascii="Times New Roman" w:eastAsia="Times New Roman" w:hAnsi="Times New Roman" w:cs="Times New Roman"/>
          <w:color w:val="000000" w:themeColor="text1"/>
          <w:sz w:val="22"/>
          <w:szCs w:val="22"/>
          <w:lang w:eastAsia="de-DE"/>
        </w:rPr>
        <w:t xml:space="preserve">Strohdach und Lehmboden, hohes Grundwasser, schlechte </w:t>
      </w:r>
      <w:r w:rsidR="006543F2">
        <w:rPr>
          <w:rFonts w:ascii="Times New Roman" w:eastAsia="Times New Roman" w:hAnsi="Times New Roman" w:cs="Times New Roman"/>
          <w:color w:val="000000" w:themeColor="text1"/>
          <w:sz w:val="22"/>
          <w:szCs w:val="22"/>
          <w:lang w:eastAsia="de-DE"/>
        </w:rPr>
        <w:t>Ö</w:t>
      </w:r>
      <w:r w:rsidR="008C2D0D" w:rsidRPr="008C2D0D">
        <w:rPr>
          <w:rFonts w:ascii="Times New Roman" w:eastAsia="Times New Roman" w:hAnsi="Times New Roman" w:cs="Times New Roman"/>
          <w:color w:val="000000" w:themeColor="text1"/>
          <w:sz w:val="22"/>
          <w:szCs w:val="22"/>
          <w:lang w:eastAsia="de-DE"/>
        </w:rPr>
        <w:t>fen, kein Abort oder einer in nächster Nähe des Brunnens, Fenster, die häufig aus Sparsamkeit fest eingesetzt wurden</w:t>
      </w:r>
      <w:r w:rsidR="001E6357">
        <w:rPr>
          <w:rFonts w:ascii="Times New Roman" w:eastAsia="Times New Roman" w:hAnsi="Times New Roman" w:cs="Times New Roman"/>
          <w:color w:val="000000" w:themeColor="text1"/>
          <w:sz w:val="22"/>
          <w:szCs w:val="22"/>
          <w:lang w:eastAsia="de-DE"/>
        </w:rPr>
        <w:t xml:space="preserve"> - </w:t>
      </w:r>
      <w:r w:rsidR="008C2D0D" w:rsidRPr="008C2D0D">
        <w:rPr>
          <w:rFonts w:ascii="Times New Roman" w:eastAsia="Times New Roman" w:hAnsi="Times New Roman" w:cs="Times New Roman"/>
          <w:color w:val="000000" w:themeColor="text1"/>
          <w:sz w:val="22"/>
          <w:szCs w:val="22"/>
          <w:lang w:eastAsia="de-DE"/>
        </w:rPr>
        <w:t xml:space="preserve">das ist die typische Behausung norddeutscher Landarbeiter. In den Räumen wohnen </w:t>
      </w:r>
      <w:proofErr w:type="spellStart"/>
      <w:r w:rsidR="008C2D0D" w:rsidRPr="008C2D0D">
        <w:rPr>
          <w:rFonts w:ascii="Times New Roman" w:eastAsia="Times New Roman" w:hAnsi="Times New Roman" w:cs="Times New Roman"/>
          <w:color w:val="000000" w:themeColor="text1"/>
          <w:sz w:val="22"/>
          <w:szCs w:val="22"/>
          <w:lang w:eastAsia="de-DE"/>
        </w:rPr>
        <w:t>Tagelöhnerfamilien</w:t>
      </w:r>
      <w:proofErr w:type="spellEnd"/>
      <w:r w:rsidR="008C2D0D" w:rsidRPr="008C2D0D">
        <w:rPr>
          <w:rFonts w:ascii="Times New Roman" w:eastAsia="Times New Roman" w:hAnsi="Times New Roman" w:cs="Times New Roman"/>
          <w:color w:val="000000" w:themeColor="text1"/>
          <w:sz w:val="22"/>
          <w:szCs w:val="22"/>
          <w:lang w:eastAsia="de-DE"/>
        </w:rPr>
        <w:t xml:space="preserve"> mit Schweinen, Ziegen und Hüh</w:t>
      </w:r>
      <w:r w:rsidR="006543F2">
        <w:rPr>
          <w:rFonts w:ascii="Times New Roman" w:eastAsia="Times New Roman" w:hAnsi="Times New Roman" w:cs="Times New Roman"/>
          <w:color w:val="000000" w:themeColor="text1"/>
          <w:sz w:val="22"/>
          <w:szCs w:val="22"/>
          <w:lang w:eastAsia="de-DE"/>
        </w:rPr>
        <w:t>-</w:t>
      </w:r>
      <w:proofErr w:type="spellStart"/>
      <w:r w:rsidR="008C2D0D" w:rsidRPr="008C2D0D">
        <w:rPr>
          <w:rFonts w:ascii="Times New Roman" w:eastAsia="Times New Roman" w:hAnsi="Times New Roman" w:cs="Times New Roman"/>
          <w:color w:val="000000" w:themeColor="text1"/>
          <w:sz w:val="22"/>
          <w:szCs w:val="22"/>
          <w:lang w:eastAsia="de-DE"/>
        </w:rPr>
        <w:t>nern</w:t>
      </w:r>
      <w:proofErr w:type="spellEnd"/>
      <w:r w:rsidR="008C2D0D" w:rsidRPr="008C2D0D">
        <w:rPr>
          <w:rFonts w:ascii="Times New Roman" w:eastAsia="Times New Roman" w:hAnsi="Times New Roman" w:cs="Times New Roman"/>
          <w:color w:val="000000" w:themeColor="text1"/>
          <w:sz w:val="22"/>
          <w:szCs w:val="22"/>
          <w:lang w:eastAsia="de-DE"/>
        </w:rPr>
        <w:t xml:space="preserve"> zusammen. Auf großen Gütern und in reichen Bauernwirtschaften pflegen im </w:t>
      </w:r>
      <w:r w:rsidR="001E6357">
        <w:rPr>
          <w:rFonts w:ascii="Times New Roman" w:eastAsia="Times New Roman" w:hAnsi="Times New Roman" w:cs="Times New Roman"/>
          <w:color w:val="000000" w:themeColor="text1"/>
          <w:sz w:val="22"/>
          <w:szCs w:val="22"/>
          <w:lang w:eastAsia="de-DE"/>
        </w:rPr>
        <w:t>A</w:t>
      </w:r>
      <w:r w:rsidR="008C2D0D" w:rsidRPr="008C2D0D">
        <w:rPr>
          <w:rFonts w:ascii="Times New Roman" w:eastAsia="Times New Roman" w:hAnsi="Times New Roman" w:cs="Times New Roman"/>
          <w:color w:val="000000" w:themeColor="text1"/>
          <w:sz w:val="22"/>
          <w:szCs w:val="22"/>
          <w:lang w:eastAsia="de-DE"/>
        </w:rPr>
        <w:t>llgemeinen die Mägde etwas besser zu wohnen. Oft freilich liegt ihre Kammer unter dem Dach, wird von mehreren bewohnt, die zu zweien je ein Bett teilen müssen und ist nicht verschließbar. In ärmeren Wirtschaften ist die Unterkunft des Gesindes eine ganz menschen</w:t>
      </w:r>
      <w:r w:rsidR="006543F2">
        <w:rPr>
          <w:rFonts w:ascii="Times New Roman" w:eastAsia="Times New Roman" w:hAnsi="Times New Roman" w:cs="Times New Roman"/>
          <w:color w:val="000000" w:themeColor="text1"/>
          <w:sz w:val="22"/>
          <w:szCs w:val="22"/>
          <w:lang w:eastAsia="de-DE"/>
        </w:rPr>
        <w:t>-</w:t>
      </w:r>
      <w:r w:rsidR="008C2D0D" w:rsidRPr="008C2D0D">
        <w:rPr>
          <w:rFonts w:ascii="Times New Roman" w:eastAsia="Times New Roman" w:hAnsi="Times New Roman" w:cs="Times New Roman"/>
          <w:color w:val="000000" w:themeColor="text1"/>
          <w:sz w:val="22"/>
          <w:szCs w:val="22"/>
          <w:lang w:eastAsia="de-DE"/>
        </w:rPr>
        <w:t xml:space="preserve">unwürdige: in unzureichender Weise oder auch gar nicht voneinander getrennt schlafen Mägde und Knechte in oder dicht neben den Ställen. Um in ihre Kammer zu gelangen, müssen die Mägde häufig den Schlafraum der Knechte passieren und umgekehrt. </w:t>
      </w:r>
    </w:p>
    <w:p w:rsidR="001E6357" w:rsidRDefault="008C2D0D" w:rsidP="008C2D0D">
      <w:pPr>
        <w:jc w:val="both"/>
        <w:rPr>
          <w:rFonts w:ascii="Times New Roman" w:eastAsia="Times New Roman" w:hAnsi="Times New Roman" w:cs="Times New Roman"/>
          <w:color w:val="000000" w:themeColor="text1"/>
          <w:sz w:val="22"/>
          <w:szCs w:val="22"/>
          <w:lang w:eastAsia="de-DE"/>
        </w:rPr>
      </w:pPr>
      <w:r w:rsidRPr="008C2D0D">
        <w:rPr>
          <w:rFonts w:ascii="Times New Roman" w:eastAsia="Times New Roman" w:hAnsi="Times New Roman" w:cs="Times New Roman"/>
          <w:color w:val="000000" w:themeColor="text1"/>
          <w:sz w:val="22"/>
          <w:szCs w:val="22"/>
          <w:lang w:eastAsia="de-DE"/>
        </w:rPr>
        <w:t xml:space="preserve">Die Folgen dieser elenden Wohnungsverhältnisse liegen auf der Hand. Schon die Kinder sind an den Anblick des geschlechtlichen Verkehrs gewöhnt, die bei den Knechten schlafenden </w:t>
      </w:r>
      <w:proofErr w:type="spellStart"/>
      <w:r w:rsidRPr="008C2D0D">
        <w:rPr>
          <w:rFonts w:ascii="Times New Roman" w:eastAsia="Times New Roman" w:hAnsi="Times New Roman" w:cs="Times New Roman"/>
          <w:color w:val="000000" w:themeColor="text1"/>
          <w:sz w:val="22"/>
          <w:szCs w:val="22"/>
          <w:lang w:eastAsia="de-DE"/>
        </w:rPr>
        <w:t>Hütekinder</w:t>
      </w:r>
      <w:proofErr w:type="spellEnd"/>
      <w:r w:rsidRPr="008C2D0D">
        <w:rPr>
          <w:rFonts w:ascii="Times New Roman" w:eastAsia="Times New Roman" w:hAnsi="Times New Roman" w:cs="Times New Roman"/>
          <w:color w:val="000000" w:themeColor="text1"/>
          <w:sz w:val="22"/>
          <w:szCs w:val="22"/>
          <w:lang w:eastAsia="de-DE"/>
        </w:rPr>
        <w:t xml:space="preserve"> werden früh in die dunkelsten Tiefen der Ausschweifungen </w:t>
      </w:r>
      <w:proofErr w:type="spellStart"/>
      <w:r w:rsidRPr="008C2D0D">
        <w:rPr>
          <w:rFonts w:ascii="Times New Roman" w:eastAsia="Times New Roman" w:hAnsi="Times New Roman" w:cs="Times New Roman"/>
          <w:color w:val="000000" w:themeColor="text1"/>
          <w:sz w:val="22"/>
          <w:szCs w:val="22"/>
          <w:lang w:eastAsia="de-DE"/>
        </w:rPr>
        <w:t>einge</w:t>
      </w:r>
      <w:proofErr w:type="spellEnd"/>
      <w:r w:rsidR="00B02E5C">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 xml:space="preserve">weiht. Die Geschichte von der "Unschuld vom Lande" ist ebenso ein Märchen, wie die von den gesunden Lebens- und Arbeitsverhältnissen der Landarbeiter. Nicht nur, </w:t>
      </w:r>
      <w:proofErr w:type="spellStart"/>
      <w:r w:rsidRPr="008C2D0D">
        <w:rPr>
          <w:rFonts w:ascii="Times New Roman" w:eastAsia="Times New Roman" w:hAnsi="Times New Roman" w:cs="Times New Roman"/>
          <w:color w:val="000000" w:themeColor="text1"/>
          <w:sz w:val="22"/>
          <w:szCs w:val="22"/>
          <w:lang w:eastAsia="de-DE"/>
        </w:rPr>
        <w:t>daß</w:t>
      </w:r>
      <w:proofErr w:type="spellEnd"/>
      <w:r w:rsidRPr="008C2D0D">
        <w:rPr>
          <w:rFonts w:ascii="Times New Roman" w:eastAsia="Times New Roman" w:hAnsi="Times New Roman" w:cs="Times New Roman"/>
          <w:color w:val="000000" w:themeColor="text1"/>
          <w:sz w:val="22"/>
          <w:szCs w:val="22"/>
          <w:lang w:eastAsia="de-DE"/>
        </w:rPr>
        <w:t xml:space="preserve"> der voreheliche Geschlechtsverkehr vielfach eine eingewurzelte Sitte ist</w:t>
      </w:r>
      <w:r w:rsidR="001E6357">
        <w:rPr>
          <w:rStyle w:val="Funotenzeichen"/>
          <w:rFonts w:ascii="Times New Roman" w:eastAsia="Times New Roman" w:hAnsi="Times New Roman" w:cs="Times New Roman"/>
          <w:color w:val="000000" w:themeColor="text1"/>
          <w:sz w:val="22"/>
          <w:szCs w:val="22"/>
          <w:lang w:eastAsia="de-DE"/>
        </w:rPr>
        <w:footnoteReference w:id="1"/>
      </w:r>
      <w:r w:rsidR="001E6357">
        <w:rPr>
          <w:rFonts w:ascii="Times New Roman" w:eastAsia="Times New Roman" w:hAnsi="Times New Roman" w:cs="Times New Roman"/>
          <w:color w:val="000000" w:themeColor="text1"/>
          <w:sz w:val="22"/>
          <w:szCs w:val="22"/>
          <w:lang w:eastAsia="de-DE"/>
        </w:rPr>
        <w:t xml:space="preserve"> </w:t>
      </w:r>
      <w:r w:rsidRPr="008C2D0D">
        <w:rPr>
          <w:rFonts w:ascii="Times New Roman" w:eastAsia="Times New Roman" w:hAnsi="Times New Roman" w:cs="Times New Roman"/>
          <w:color w:val="000000" w:themeColor="text1"/>
          <w:sz w:val="22"/>
          <w:szCs w:val="22"/>
          <w:lang w:eastAsia="de-DE"/>
        </w:rPr>
        <w:t>und die Heirat erst erfolgt, nachdem die "Prüfung der Braut" zu ihren Gunsten aus</w:t>
      </w:r>
      <w:r w:rsidR="001E6357">
        <w:rPr>
          <w:rFonts w:ascii="Times New Roman" w:eastAsia="Times New Roman" w:hAnsi="Times New Roman" w:cs="Times New Roman"/>
          <w:color w:val="000000" w:themeColor="text1"/>
          <w:sz w:val="22"/>
          <w:szCs w:val="22"/>
          <w:lang w:eastAsia="de-DE"/>
        </w:rPr>
        <w:t>fiel</w:t>
      </w:r>
      <w:r w:rsidRPr="008C2D0D">
        <w:rPr>
          <w:rFonts w:ascii="Times New Roman" w:eastAsia="Times New Roman" w:hAnsi="Times New Roman" w:cs="Times New Roman"/>
          <w:color w:val="000000" w:themeColor="text1"/>
          <w:sz w:val="22"/>
          <w:szCs w:val="22"/>
          <w:lang w:eastAsia="de-DE"/>
        </w:rPr>
        <w:t xml:space="preserve">, es sich </w:t>
      </w:r>
      <w:r w:rsidR="001E6357">
        <w:rPr>
          <w:rFonts w:ascii="Times New Roman" w:eastAsia="Times New Roman" w:hAnsi="Times New Roman" w:cs="Times New Roman"/>
          <w:color w:val="000000" w:themeColor="text1"/>
          <w:sz w:val="22"/>
          <w:szCs w:val="22"/>
          <w:lang w:eastAsia="de-DE"/>
        </w:rPr>
        <w:t>also</w:t>
      </w:r>
      <w:r w:rsidRPr="008C2D0D">
        <w:rPr>
          <w:rFonts w:ascii="Times New Roman" w:eastAsia="Times New Roman" w:hAnsi="Times New Roman" w:cs="Times New Roman"/>
          <w:color w:val="000000" w:themeColor="text1"/>
          <w:sz w:val="22"/>
          <w:szCs w:val="22"/>
          <w:lang w:eastAsia="de-DE"/>
        </w:rPr>
        <w:t xml:space="preserve"> erwies, </w:t>
      </w:r>
      <w:proofErr w:type="spellStart"/>
      <w:r w:rsidRPr="008C2D0D">
        <w:rPr>
          <w:rFonts w:ascii="Times New Roman" w:eastAsia="Times New Roman" w:hAnsi="Times New Roman" w:cs="Times New Roman"/>
          <w:color w:val="000000" w:themeColor="text1"/>
          <w:sz w:val="22"/>
          <w:szCs w:val="22"/>
          <w:lang w:eastAsia="de-DE"/>
        </w:rPr>
        <w:t>daß</w:t>
      </w:r>
      <w:proofErr w:type="spellEnd"/>
      <w:r w:rsidRPr="008C2D0D">
        <w:rPr>
          <w:rFonts w:ascii="Times New Roman" w:eastAsia="Times New Roman" w:hAnsi="Times New Roman" w:cs="Times New Roman"/>
          <w:color w:val="000000" w:themeColor="text1"/>
          <w:sz w:val="22"/>
          <w:szCs w:val="22"/>
          <w:lang w:eastAsia="de-DE"/>
        </w:rPr>
        <w:t xml:space="preserve"> sie zur Mutterschaft fähig ist</w:t>
      </w:r>
      <w:r w:rsidR="001E6357">
        <w:rPr>
          <w:rFonts w:ascii="Times New Roman" w:eastAsia="Times New Roman" w:hAnsi="Times New Roman" w:cs="Times New Roman"/>
          <w:color w:val="000000" w:themeColor="text1"/>
          <w:sz w:val="22"/>
          <w:szCs w:val="22"/>
          <w:lang w:eastAsia="de-DE"/>
        </w:rPr>
        <w:t xml:space="preserve"> -</w:t>
      </w:r>
      <w:r w:rsidRPr="008C2D0D">
        <w:rPr>
          <w:rFonts w:ascii="Times New Roman" w:eastAsia="Times New Roman" w:hAnsi="Times New Roman" w:cs="Times New Roman"/>
          <w:color w:val="000000" w:themeColor="text1"/>
          <w:sz w:val="22"/>
          <w:szCs w:val="22"/>
          <w:lang w:eastAsia="de-DE"/>
        </w:rPr>
        <w:t xml:space="preserve"> auch die wüsteste </w:t>
      </w:r>
      <w:proofErr w:type="spellStart"/>
      <w:r w:rsidRPr="008C2D0D">
        <w:rPr>
          <w:rFonts w:ascii="Times New Roman" w:eastAsia="Times New Roman" w:hAnsi="Times New Roman" w:cs="Times New Roman"/>
          <w:color w:val="000000" w:themeColor="text1"/>
          <w:sz w:val="22"/>
          <w:szCs w:val="22"/>
          <w:lang w:eastAsia="de-DE"/>
        </w:rPr>
        <w:t>Sittenlosig</w:t>
      </w:r>
      <w:r w:rsidR="00B02E5C">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keit</w:t>
      </w:r>
      <w:proofErr w:type="spellEnd"/>
      <w:r w:rsidRPr="008C2D0D">
        <w:rPr>
          <w:rFonts w:ascii="Times New Roman" w:eastAsia="Times New Roman" w:hAnsi="Times New Roman" w:cs="Times New Roman"/>
          <w:color w:val="000000" w:themeColor="text1"/>
          <w:sz w:val="22"/>
          <w:szCs w:val="22"/>
          <w:lang w:eastAsia="de-DE"/>
        </w:rPr>
        <w:t xml:space="preserve"> wird auf dem Lande großgezogen. Die meisten Mädchen</w:t>
      </w:r>
      <w:r w:rsidR="001E6357">
        <w:rPr>
          <w:rFonts w:ascii="Times New Roman" w:eastAsia="Times New Roman" w:hAnsi="Times New Roman" w:cs="Times New Roman"/>
          <w:color w:val="000000" w:themeColor="text1"/>
          <w:sz w:val="22"/>
          <w:szCs w:val="22"/>
          <w:lang w:eastAsia="de-DE"/>
        </w:rPr>
        <w:t xml:space="preserve"> </w:t>
      </w:r>
      <w:r w:rsidRPr="008C2D0D">
        <w:rPr>
          <w:rFonts w:ascii="Times New Roman" w:eastAsia="Times New Roman" w:hAnsi="Times New Roman" w:cs="Times New Roman"/>
          <w:color w:val="000000" w:themeColor="text1"/>
          <w:sz w:val="22"/>
          <w:szCs w:val="22"/>
          <w:lang w:eastAsia="de-DE"/>
        </w:rPr>
        <w:t xml:space="preserve">kommen zuerst durch Vergewaltigungen zu Fall. In den Augen der Knechte ist das nichts als ein Spaß. Sind sie Soldaten gewesen, so bringen sie aus der Stadt noch niedrigere sittliche Begriffe mit, als sie vorher schon hatten. Die widerlich gemeinen </w:t>
      </w:r>
      <w:proofErr w:type="spellStart"/>
      <w:r w:rsidRPr="008C2D0D">
        <w:rPr>
          <w:rFonts w:ascii="Times New Roman" w:eastAsia="Times New Roman" w:hAnsi="Times New Roman" w:cs="Times New Roman"/>
          <w:color w:val="000000" w:themeColor="text1"/>
          <w:sz w:val="22"/>
          <w:szCs w:val="22"/>
          <w:lang w:eastAsia="de-DE"/>
        </w:rPr>
        <w:t>Solda</w:t>
      </w:r>
      <w:r w:rsidR="00B02E5C">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tenlieder</w:t>
      </w:r>
      <w:proofErr w:type="spellEnd"/>
      <w:r w:rsidRPr="008C2D0D">
        <w:rPr>
          <w:rFonts w:ascii="Times New Roman" w:eastAsia="Times New Roman" w:hAnsi="Times New Roman" w:cs="Times New Roman"/>
          <w:color w:val="000000" w:themeColor="text1"/>
          <w:sz w:val="22"/>
          <w:szCs w:val="22"/>
          <w:lang w:eastAsia="de-DE"/>
        </w:rPr>
        <w:t xml:space="preserve"> würden allein schon ausreichen, das Gesagte zu beweisen. Und doch wäre die ländliche Sitten</w:t>
      </w:r>
      <w:r w:rsidR="00B02E5C">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losigkeit noch nicht so verdammenswert, wenn sie sich zwischen Knechten und Mägden allein abspielte, weil die Heirat die gewöhnliche Folge zu sein pflegt</w:t>
      </w:r>
      <w:r w:rsidR="00B02E5C">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 xml:space="preserve"> </w:t>
      </w:r>
      <w:proofErr w:type="spellStart"/>
      <w:r w:rsidR="00B02E5C">
        <w:rPr>
          <w:rFonts w:ascii="Times New Roman" w:eastAsia="Times New Roman" w:hAnsi="Times New Roman" w:cs="Times New Roman"/>
          <w:color w:val="000000" w:themeColor="text1"/>
          <w:sz w:val="22"/>
          <w:szCs w:val="22"/>
          <w:lang w:eastAsia="de-DE"/>
        </w:rPr>
        <w:t>D</w:t>
      </w:r>
      <w:r w:rsidRPr="008C2D0D">
        <w:rPr>
          <w:rFonts w:ascii="Times New Roman" w:eastAsia="Times New Roman" w:hAnsi="Times New Roman" w:cs="Times New Roman"/>
          <w:color w:val="000000" w:themeColor="text1"/>
          <w:sz w:val="22"/>
          <w:szCs w:val="22"/>
          <w:lang w:eastAsia="de-DE"/>
        </w:rPr>
        <w:t>aß</w:t>
      </w:r>
      <w:proofErr w:type="spellEnd"/>
      <w:r w:rsidRPr="008C2D0D">
        <w:rPr>
          <w:rFonts w:ascii="Times New Roman" w:eastAsia="Times New Roman" w:hAnsi="Times New Roman" w:cs="Times New Roman"/>
          <w:color w:val="000000" w:themeColor="text1"/>
          <w:sz w:val="22"/>
          <w:szCs w:val="22"/>
          <w:lang w:eastAsia="de-DE"/>
        </w:rPr>
        <w:t xml:space="preserve"> sie oft erst nach Jahren stattfindet, ist weniger die Folge der Korruption, als die der äußeren Verhält</w:t>
      </w:r>
      <w:r w:rsidR="00B02E5C">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 xml:space="preserve">nisse. Die Gründung des Hausstandes hängt von den zurückgelegten Ersparnissen ab, und wie gering diese selbst beim besten Willen nur sein können, haben wir aus den Löhnen gesehen. Handelt es sich um </w:t>
      </w:r>
      <w:proofErr w:type="spellStart"/>
      <w:r w:rsidRPr="008C2D0D">
        <w:rPr>
          <w:rFonts w:ascii="Times New Roman" w:eastAsia="Times New Roman" w:hAnsi="Times New Roman" w:cs="Times New Roman"/>
          <w:color w:val="000000" w:themeColor="text1"/>
          <w:sz w:val="22"/>
          <w:szCs w:val="22"/>
          <w:lang w:eastAsia="de-DE"/>
        </w:rPr>
        <w:t>festan</w:t>
      </w:r>
      <w:proofErr w:type="spellEnd"/>
      <w:r w:rsidR="00B02E5C">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gestellte Tagelöhner oder das ländliche Gesinde im allgemeinen, so gi</w:t>
      </w:r>
      <w:bookmarkStart w:id="0" w:name="_GoBack"/>
      <w:bookmarkEnd w:id="0"/>
      <w:r w:rsidRPr="008C2D0D">
        <w:rPr>
          <w:rFonts w:ascii="Times New Roman" w:eastAsia="Times New Roman" w:hAnsi="Times New Roman" w:cs="Times New Roman"/>
          <w:color w:val="000000" w:themeColor="text1"/>
          <w:sz w:val="22"/>
          <w:szCs w:val="22"/>
          <w:lang w:eastAsia="de-DE"/>
        </w:rPr>
        <w:t xml:space="preserve">bt die Erlaubnis des Guts- oder Hofbesitzers den Ausschlag. Sie wird versagt, sobald eine Familienwohnung nicht frei ist, oder die Furcht besteht, </w:t>
      </w:r>
      <w:proofErr w:type="spellStart"/>
      <w:r w:rsidRPr="008C2D0D">
        <w:rPr>
          <w:rFonts w:ascii="Times New Roman" w:eastAsia="Times New Roman" w:hAnsi="Times New Roman" w:cs="Times New Roman"/>
          <w:color w:val="000000" w:themeColor="text1"/>
          <w:sz w:val="22"/>
          <w:szCs w:val="22"/>
          <w:lang w:eastAsia="de-DE"/>
        </w:rPr>
        <w:t>daß</w:t>
      </w:r>
      <w:proofErr w:type="spellEnd"/>
      <w:r w:rsidRPr="008C2D0D">
        <w:rPr>
          <w:rFonts w:ascii="Times New Roman" w:eastAsia="Times New Roman" w:hAnsi="Times New Roman" w:cs="Times New Roman"/>
          <w:color w:val="000000" w:themeColor="text1"/>
          <w:sz w:val="22"/>
          <w:szCs w:val="22"/>
          <w:lang w:eastAsia="de-DE"/>
        </w:rPr>
        <w:t xml:space="preserve"> die weibliche Arbeitskraft durch die Hei</w:t>
      </w:r>
      <w:r w:rsidR="005713C5">
        <w:rPr>
          <w:rFonts w:ascii="Times New Roman" w:eastAsia="Times New Roman" w:hAnsi="Times New Roman" w:cs="Times New Roman"/>
          <w:color w:val="000000" w:themeColor="text1"/>
          <w:sz w:val="22"/>
          <w:szCs w:val="22"/>
          <w:lang w:eastAsia="de-DE"/>
        </w:rPr>
        <w:t>-</w:t>
      </w:r>
      <w:r w:rsidRPr="008C2D0D">
        <w:rPr>
          <w:rFonts w:ascii="Times New Roman" w:eastAsia="Times New Roman" w:hAnsi="Times New Roman" w:cs="Times New Roman"/>
          <w:color w:val="000000" w:themeColor="text1"/>
          <w:sz w:val="22"/>
          <w:szCs w:val="22"/>
          <w:lang w:eastAsia="de-DE"/>
        </w:rPr>
        <w:t>rat geschwächt wird. Weit bedenklicher, weil von den traurigsten Folgen für die Mädchen begleitet, ist es, wenn sie die armen Opfer der Gelüste ihrer Herren werden. In der Enquete</w:t>
      </w:r>
      <w:r w:rsidR="00B02E5C">
        <w:rPr>
          <w:rStyle w:val="Funotenzeichen"/>
          <w:rFonts w:ascii="Times New Roman" w:eastAsia="Times New Roman" w:hAnsi="Times New Roman" w:cs="Times New Roman"/>
          <w:color w:val="000000" w:themeColor="text1"/>
          <w:sz w:val="22"/>
          <w:szCs w:val="22"/>
          <w:lang w:eastAsia="de-DE"/>
        </w:rPr>
        <w:footnoteReference w:id="2"/>
      </w:r>
      <w:r w:rsidRPr="008C2D0D">
        <w:rPr>
          <w:rFonts w:ascii="Times New Roman" w:eastAsia="Times New Roman" w:hAnsi="Times New Roman" w:cs="Times New Roman"/>
          <w:color w:val="000000" w:themeColor="text1"/>
          <w:sz w:val="22"/>
          <w:szCs w:val="22"/>
          <w:lang w:eastAsia="de-DE"/>
        </w:rPr>
        <w:t xml:space="preserve"> der evangelischen Pastoren über die Sittlichkeit auf dem Lande werden die Gutshöfe "Hauptherde ländlicher Unzucht" genannt, und das sittliche Verhalten der Gutsbesitzer, ihrer Söhne und Gäste, besonders aber </w:t>
      </w:r>
      <w:proofErr w:type="gramStart"/>
      <w:r w:rsidRPr="008C2D0D">
        <w:rPr>
          <w:rFonts w:ascii="Times New Roman" w:eastAsia="Times New Roman" w:hAnsi="Times New Roman" w:cs="Times New Roman"/>
          <w:color w:val="000000" w:themeColor="text1"/>
          <w:sz w:val="22"/>
          <w:szCs w:val="22"/>
          <w:lang w:eastAsia="de-DE"/>
        </w:rPr>
        <w:t>das</w:t>
      </w:r>
      <w:proofErr w:type="gramEnd"/>
      <w:r w:rsidRPr="008C2D0D">
        <w:rPr>
          <w:rFonts w:ascii="Times New Roman" w:eastAsia="Times New Roman" w:hAnsi="Times New Roman" w:cs="Times New Roman"/>
          <w:color w:val="000000" w:themeColor="text1"/>
          <w:sz w:val="22"/>
          <w:szCs w:val="22"/>
          <w:lang w:eastAsia="de-DE"/>
        </w:rPr>
        <w:t xml:space="preserve"> der Inspektoren wird durch drastische Beispiele grell beleuchtet. Sie schonen kein Mädchen, heißt es vielfach; sie sehen in ihnen eine wohlfeile Beute, die aus Angst und Abhängigkeit sich leicht ihrem Willen fügen. So kommt es, </w:t>
      </w:r>
      <w:proofErr w:type="spellStart"/>
      <w:r w:rsidRPr="008C2D0D">
        <w:rPr>
          <w:rFonts w:ascii="Times New Roman" w:eastAsia="Times New Roman" w:hAnsi="Times New Roman" w:cs="Times New Roman"/>
          <w:color w:val="000000" w:themeColor="text1"/>
          <w:sz w:val="22"/>
          <w:szCs w:val="22"/>
          <w:lang w:eastAsia="de-DE"/>
        </w:rPr>
        <w:t>daß</w:t>
      </w:r>
      <w:proofErr w:type="spellEnd"/>
      <w:r w:rsidRPr="008C2D0D">
        <w:rPr>
          <w:rFonts w:ascii="Times New Roman" w:eastAsia="Times New Roman" w:hAnsi="Times New Roman" w:cs="Times New Roman"/>
          <w:color w:val="000000" w:themeColor="text1"/>
          <w:sz w:val="22"/>
          <w:szCs w:val="22"/>
          <w:lang w:eastAsia="de-DE"/>
        </w:rPr>
        <w:t xml:space="preserve"> selten ein Landmädchen als Jungfrau in die Ehe tritt, so kommt es aber auch, </w:t>
      </w:r>
      <w:proofErr w:type="spellStart"/>
      <w:r w:rsidRPr="008C2D0D">
        <w:rPr>
          <w:rFonts w:ascii="Times New Roman" w:eastAsia="Times New Roman" w:hAnsi="Times New Roman" w:cs="Times New Roman"/>
          <w:color w:val="000000" w:themeColor="text1"/>
          <w:sz w:val="22"/>
          <w:szCs w:val="22"/>
          <w:lang w:eastAsia="de-DE"/>
        </w:rPr>
        <w:t>daß</w:t>
      </w:r>
      <w:proofErr w:type="spellEnd"/>
      <w:r w:rsidRPr="008C2D0D">
        <w:rPr>
          <w:rFonts w:ascii="Times New Roman" w:eastAsia="Times New Roman" w:hAnsi="Times New Roman" w:cs="Times New Roman"/>
          <w:color w:val="000000" w:themeColor="text1"/>
          <w:sz w:val="22"/>
          <w:szCs w:val="22"/>
          <w:lang w:eastAsia="de-DE"/>
        </w:rPr>
        <w:t xml:space="preserve"> die Korruption der Landbevölkerung kaum eine geringere ist, als die der städtischen.</w:t>
      </w:r>
    </w:p>
    <w:p w:rsidR="00C602E1" w:rsidRDefault="00C602E1" w:rsidP="00C602E1">
      <w:pPr>
        <w:rPr>
          <w:rFonts w:ascii="Times New Roman" w:eastAsia="Times New Roman" w:hAnsi="Times New Roman" w:cs="Times New Roman"/>
          <w:lang w:eastAsia="de-DE"/>
        </w:rPr>
      </w:pPr>
    </w:p>
    <w:p w:rsidR="005713C5" w:rsidRPr="00C602E1" w:rsidRDefault="00C602E1" w:rsidP="00C602E1">
      <w:pPr>
        <w:rPr>
          <w:rFonts w:ascii="Times New Roman" w:eastAsia="Times New Roman" w:hAnsi="Times New Roman" w:cs="Times New Roman"/>
          <w:sz w:val="20"/>
          <w:lang w:eastAsia="de-DE"/>
        </w:rPr>
      </w:pPr>
      <w:r w:rsidRPr="00C602E1">
        <w:rPr>
          <w:rFonts w:ascii="Times New Roman" w:eastAsia="Times New Roman" w:hAnsi="Times New Roman" w:cs="Times New Roman"/>
          <w:noProof/>
          <w:lang w:eastAsia="de-DE"/>
        </w:rPr>
        <w:drawing>
          <wp:anchor distT="0" distB="0" distL="114300" distR="114300" simplePos="0" relativeHeight="251658240" behindDoc="1" locked="0" layoutInCell="1" allowOverlap="1">
            <wp:simplePos x="0" y="0"/>
            <wp:positionH relativeFrom="column">
              <wp:posOffset>5715</wp:posOffset>
            </wp:positionH>
            <wp:positionV relativeFrom="paragraph">
              <wp:posOffset>54610</wp:posOffset>
            </wp:positionV>
            <wp:extent cx="1641475" cy="2362835"/>
            <wp:effectExtent l="0" t="0" r="0" b="0"/>
            <wp:wrapTight wrapText="bothSides">
              <wp:wrapPolygon edited="0">
                <wp:start x="0" y="0"/>
                <wp:lineTo x="0" y="21478"/>
                <wp:lineTo x="21391" y="21478"/>
                <wp:lineTo x="21391" y="0"/>
                <wp:lineTo x="0" y="0"/>
              </wp:wrapPolygon>
            </wp:wrapTight>
            <wp:docPr id="1" name="Grafik 1" descr="Lily Braun (186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y Braun (1865-19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475" cy="236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02E1">
        <w:rPr>
          <w:rFonts w:ascii="Times New Roman" w:eastAsia="Times New Roman" w:hAnsi="Times New Roman" w:cs="Times New Roman"/>
          <w:lang w:eastAsia="de-DE"/>
        </w:rPr>
        <w:fldChar w:fldCharType="begin"/>
      </w:r>
      <w:r w:rsidRPr="00C602E1">
        <w:rPr>
          <w:rFonts w:ascii="Times New Roman" w:eastAsia="Times New Roman" w:hAnsi="Times New Roman" w:cs="Times New Roman"/>
          <w:lang w:eastAsia="de-DE"/>
        </w:rPr>
        <w:instrText xml:space="preserve"> INCLUDEPICTURE "/var/folders/n9/14h43_n54hs4jdf3xk7w_3p80000gn/T/com.microsoft.Word/WebArchiveCopyPasteTempFiles/lily-braun.jpg" \* MERGEFORMATINET </w:instrText>
      </w:r>
      <w:r w:rsidRPr="00C602E1">
        <w:rPr>
          <w:rFonts w:ascii="Times New Roman" w:eastAsia="Times New Roman" w:hAnsi="Times New Roman" w:cs="Times New Roman"/>
          <w:lang w:eastAsia="de-DE"/>
        </w:rPr>
        <w:fldChar w:fldCharType="end"/>
      </w:r>
      <w:r w:rsidRPr="00C602E1">
        <w:rPr>
          <w:rFonts w:ascii="Times New Roman" w:eastAsia="Times New Roman" w:hAnsi="Times New Roman" w:cs="Times New Roman"/>
          <w:color w:val="444444"/>
          <w:sz w:val="20"/>
          <w:lang w:eastAsia="de-DE"/>
        </w:rPr>
        <w:t>Lily Braun (1865-1916)</w:t>
      </w:r>
    </w:p>
    <w:p w:rsidR="005713C5" w:rsidRDefault="005713C5"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C602E1" w:rsidRDefault="00C602E1" w:rsidP="008C2D0D">
      <w:pPr>
        <w:jc w:val="both"/>
        <w:rPr>
          <w:rFonts w:ascii="Times New Roman" w:eastAsia="Times New Roman" w:hAnsi="Times New Roman" w:cs="Times New Roman"/>
          <w:color w:val="000000" w:themeColor="text1"/>
          <w:sz w:val="22"/>
          <w:szCs w:val="22"/>
          <w:lang w:eastAsia="de-DE"/>
        </w:rPr>
      </w:pPr>
    </w:p>
    <w:p w:rsidR="005713C5" w:rsidRPr="00634866" w:rsidRDefault="005713C5" w:rsidP="00C602E1">
      <w:pPr>
        <w:numPr>
          <w:ilvl w:val="0"/>
          <w:numId w:val="1"/>
        </w:numPr>
        <w:tabs>
          <w:tab w:val="left" w:pos="284"/>
          <w:tab w:val="left" w:pos="360"/>
        </w:tabs>
        <w:autoSpaceDE w:val="0"/>
        <w:autoSpaceDN w:val="0"/>
        <w:adjustRightInd w:val="0"/>
        <w:ind w:left="142" w:hanging="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634866">
        <w:rPr>
          <w:rFonts w:ascii="Times New Roman" w:hAnsi="Times New Roman" w:cs="Times New Roman"/>
          <w:color w:val="000000"/>
          <w:sz w:val="22"/>
          <w:szCs w:val="22"/>
        </w:rPr>
        <w:t>Wie sieht die typische Behausung norddeutscher Landarbeiter aus? Wie wird auf einem Gutshof gewohnt?</w:t>
      </w:r>
    </w:p>
    <w:p w:rsidR="005713C5" w:rsidRPr="00634866" w:rsidRDefault="005713C5" w:rsidP="00C602E1">
      <w:pPr>
        <w:numPr>
          <w:ilvl w:val="0"/>
          <w:numId w:val="1"/>
        </w:numPr>
        <w:tabs>
          <w:tab w:val="left" w:pos="284"/>
          <w:tab w:val="left" w:pos="360"/>
        </w:tabs>
        <w:autoSpaceDE w:val="0"/>
        <w:autoSpaceDN w:val="0"/>
        <w:adjustRightInd w:val="0"/>
        <w:ind w:left="142" w:hanging="14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634866">
        <w:rPr>
          <w:rFonts w:ascii="Times New Roman" w:hAnsi="Times New Roman" w:cs="Times New Roman"/>
          <w:color w:val="000000"/>
          <w:sz w:val="22"/>
          <w:szCs w:val="22"/>
        </w:rPr>
        <w:t>Welche Folgen haben diese Verhältnisse und was ist demnach ein Märchen?</w:t>
      </w:r>
    </w:p>
    <w:p w:rsidR="005713C5" w:rsidRPr="00634866" w:rsidRDefault="005713C5" w:rsidP="00C602E1">
      <w:pPr>
        <w:numPr>
          <w:ilvl w:val="0"/>
          <w:numId w:val="1"/>
        </w:numPr>
        <w:tabs>
          <w:tab w:val="left" w:pos="284"/>
          <w:tab w:val="left" w:pos="392"/>
        </w:tabs>
        <w:autoSpaceDE w:val="0"/>
        <w:autoSpaceDN w:val="0"/>
        <w:adjustRightInd w:val="0"/>
        <w:ind w:left="142" w:hanging="142"/>
        <w:jc w:val="both"/>
        <w:rPr>
          <w:rFonts w:ascii="Times New Roman" w:hAnsi="Times New Roman" w:cs="Times New Roman"/>
          <w:color w:val="000000"/>
          <w:sz w:val="22"/>
          <w:szCs w:val="22"/>
        </w:rPr>
      </w:pPr>
      <w:r w:rsidRPr="00634866">
        <w:rPr>
          <w:rFonts w:ascii="Times New Roman" w:hAnsi="Times New Roman" w:cs="Times New Roman"/>
          <w:color w:val="000000"/>
          <w:sz w:val="22"/>
          <w:szCs w:val="22"/>
        </w:rPr>
        <w:t>Wie ist das Verhältnis der Geschlechter zu</w:t>
      </w:r>
      <w:r>
        <w:rPr>
          <w:rFonts w:ascii="Times New Roman" w:hAnsi="Times New Roman" w:cs="Times New Roman"/>
          <w:color w:val="000000"/>
          <w:sz w:val="22"/>
          <w:szCs w:val="22"/>
        </w:rPr>
        <w:t xml:space="preserve"> </w:t>
      </w:r>
      <w:r w:rsidRPr="00634866">
        <w:rPr>
          <w:rFonts w:ascii="Times New Roman" w:hAnsi="Times New Roman" w:cs="Times New Roman"/>
          <w:color w:val="000000"/>
          <w:sz w:val="22"/>
          <w:szCs w:val="22"/>
        </w:rPr>
        <w:t xml:space="preserve">einander? Ist es gleichberechtigt? Was passiert den Frauen? </w:t>
      </w:r>
    </w:p>
    <w:p w:rsidR="005713C5" w:rsidRPr="00634866" w:rsidRDefault="005713C5" w:rsidP="00C602E1">
      <w:pPr>
        <w:numPr>
          <w:ilvl w:val="0"/>
          <w:numId w:val="1"/>
        </w:numPr>
        <w:tabs>
          <w:tab w:val="left" w:pos="284"/>
          <w:tab w:val="left" w:pos="392"/>
        </w:tabs>
        <w:autoSpaceDE w:val="0"/>
        <w:autoSpaceDN w:val="0"/>
        <w:adjustRightInd w:val="0"/>
        <w:ind w:left="142" w:hanging="142"/>
        <w:jc w:val="both"/>
        <w:rPr>
          <w:rFonts w:ascii="Times New Roman" w:hAnsi="Times New Roman" w:cs="Times New Roman"/>
          <w:color w:val="000000"/>
          <w:sz w:val="22"/>
          <w:szCs w:val="22"/>
        </w:rPr>
      </w:pPr>
      <w:r w:rsidRPr="00634866">
        <w:rPr>
          <w:rFonts w:ascii="Times New Roman" w:hAnsi="Times New Roman" w:cs="Times New Roman"/>
          <w:color w:val="000000"/>
          <w:sz w:val="22"/>
          <w:szCs w:val="22"/>
        </w:rPr>
        <w:t>Was ist die gewöhnliche Folge der ländlichen Sittenlosigkeit? Welche Probleme ergeben sich dabei zumeist?</w:t>
      </w:r>
    </w:p>
    <w:p w:rsidR="008D6D90" w:rsidRPr="00C602E1" w:rsidRDefault="005713C5" w:rsidP="00C602E1">
      <w:pPr>
        <w:numPr>
          <w:ilvl w:val="0"/>
          <w:numId w:val="1"/>
        </w:numPr>
        <w:tabs>
          <w:tab w:val="left" w:pos="284"/>
          <w:tab w:val="left" w:pos="392"/>
        </w:tabs>
        <w:autoSpaceDE w:val="0"/>
        <w:autoSpaceDN w:val="0"/>
        <w:adjustRightInd w:val="0"/>
        <w:ind w:left="142" w:hanging="142"/>
        <w:jc w:val="both"/>
        <w:rPr>
          <w:rFonts w:ascii="Times New Roman" w:hAnsi="Times New Roman" w:cs="Times New Roman"/>
          <w:color w:val="000000"/>
          <w:sz w:val="22"/>
          <w:szCs w:val="22"/>
        </w:rPr>
      </w:pPr>
      <w:r w:rsidRPr="00634866">
        <w:rPr>
          <w:rFonts w:ascii="Times New Roman" w:hAnsi="Times New Roman" w:cs="Times New Roman"/>
          <w:color w:val="000000"/>
          <w:sz w:val="22"/>
          <w:szCs w:val="22"/>
        </w:rPr>
        <w:t xml:space="preserve">Was </w:t>
      </w:r>
      <w:r w:rsidR="00C602E1">
        <w:rPr>
          <w:rFonts w:ascii="Times New Roman" w:hAnsi="Times New Roman" w:cs="Times New Roman"/>
          <w:color w:val="000000"/>
          <w:sz w:val="22"/>
          <w:szCs w:val="22"/>
        </w:rPr>
        <w:t>ist damit gemeint</w:t>
      </w:r>
      <w:r w:rsidRPr="00634866">
        <w:rPr>
          <w:rFonts w:ascii="Times New Roman" w:hAnsi="Times New Roman" w:cs="Times New Roman"/>
          <w:color w:val="000000"/>
          <w:sz w:val="22"/>
          <w:szCs w:val="22"/>
        </w:rPr>
        <w:t>, dass die Gutshöfe „Haupt</w:t>
      </w:r>
      <w:r w:rsidR="00C602E1">
        <w:rPr>
          <w:rFonts w:ascii="Times New Roman" w:hAnsi="Times New Roman" w:cs="Times New Roman"/>
          <w:color w:val="000000"/>
          <w:sz w:val="22"/>
          <w:szCs w:val="22"/>
        </w:rPr>
        <w:t>-</w:t>
      </w:r>
      <w:r w:rsidRPr="00634866">
        <w:rPr>
          <w:rFonts w:ascii="Times New Roman" w:hAnsi="Times New Roman" w:cs="Times New Roman"/>
          <w:color w:val="000000"/>
          <w:sz w:val="22"/>
          <w:szCs w:val="22"/>
        </w:rPr>
        <w:t>her</w:t>
      </w:r>
      <w:r>
        <w:rPr>
          <w:rFonts w:ascii="Times New Roman" w:hAnsi="Times New Roman" w:cs="Times New Roman"/>
          <w:color w:val="000000"/>
          <w:sz w:val="22"/>
          <w:szCs w:val="22"/>
        </w:rPr>
        <w:t>de</w:t>
      </w:r>
      <w:r w:rsidRPr="00634866">
        <w:rPr>
          <w:rFonts w:ascii="Times New Roman" w:hAnsi="Times New Roman" w:cs="Times New Roman"/>
          <w:color w:val="000000"/>
          <w:sz w:val="22"/>
          <w:szCs w:val="22"/>
        </w:rPr>
        <w:t xml:space="preserve"> </w:t>
      </w:r>
      <w:r>
        <w:rPr>
          <w:rFonts w:ascii="Times New Roman" w:hAnsi="Times New Roman" w:cs="Times New Roman"/>
          <w:color w:val="000000"/>
          <w:sz w:val="22"/>
          <w:szCs w:val="22"/>
        </w:rPr>
        <w:t>ländlich</w:t>
      </w:r>
      <w:r w:rsidRPr="00634866">
        <w:rPr>
          <w:rFonts w:ascii="Times New Roman" w:hAnsi="Times New Roman" w:cs="Times New Roman"/>
          <w:color w:val="000000"/>
          <w:sz w:val="22"/>
          <w:szCs w:val="22"/>
        </w:rPr>
        <w:t xml:space="preserve">er Unzucht“ sind? </w:t>
      </w:r>
    </w:p>
    <w:sectPr w:rsidR="008D6D90" w:rsidRPr="00C602E1" w:rsidSect="00B02E5C">
      <w:footerReference w:type="default" r:id="rId9"/>
      <w:pgSz w:w="11900" w:h="16840"/>
      <w:pgMar w:top="851" w:right="851" w:bottom="1594" w:left="851" w:header="708" w:footer="39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97D" w:rsidRDefault="00DB597D" w:rsidP="001E6357">
      <w:r>
        <w:separator/>
      </w:r>
    </w:p>
  </w:endnote>
  <w:endnote w:type="continuationSeparator" w:id="0">
    <w:p w:rsidR="00DB597D" w:rsidRDefault="00DB597D" w:rsidP="001E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2EFF" w:usb1="D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5C" w:rsidRPr="00B02E5C" w:rsidRDefault="00B02E5C" w:rsidP="00B02E5C">
    <w:pPr>
      <w:pStyle w:val="Fuzeile"/>
      <w:tabs>
        <w:tab w:val="clear" w:pos="9072"/>
      </w:tabs>
      <w:ind w:left="-567" w:right="-433"/>
      <w:rPr>
        <w:rFonts w:ascii="Times New Roman" w:hAnsi="Times New Roman" w:cs="Times New Roman"/>
        <w:color w:val="000000" w:themeColor="text1"/>
        <w:sz w:val="18"/>
        <w:szCs w:val="18"/>
      </w:rPr>
    </w:pPr>
    <w:r w:rsidRPr="00B02E5C">
      <w:rPr>
        <w:rFonts w:ascii="Times New Roman" w:hAnsi="Times New Roman" w:cs="Times New Roman"/>
        <w:sz w:val="18"/>
        <w:szCs w:val="18"/>
      </w:rPr>
      <w:t xml:space="preserve">Sekundärliteratur Handreichung „Kein </w:t>
    </w:r>
    <w:proofErr w:type="spellStart"/>
    <w:r w:rsidRPr="00B02E5C">
      <w:rPr>
        <w:rFonts w:ascii="Times New Roman" w:hAnsi="Times New Roman" w:cs="Times New Roman"/>
        <w:sz w:val="18"/>
        <w:szCs w:val="18"/>
      </w:rPr>
      <w:t>Hüsung</w:t>
    </w:r>
    <w:proofErr w:type="spellEnd"/>
    <w:r w:rsidRPr="00B02E5C">
      <w:rPr>
        <w:rFonts w:ascii="Times New Roman" w:hAnsi="Times New Roman" w:cs="Times New Roman"/>
        <w:sz w:val="18"/>
        <w:szCs w:val="18"/>
      </w:rPr>
      <w:t>“</w:t>
    </w:r>
    <w:r w:rsidRPr="00B02E5C">
      <w:rPr>
        <w:rFonts w:ascii="Times New Roman" w:hAnsi="Times New Roman" w:cs="Times New Roman"/>
        <w:sz w:val="18"/>
        <w:szCs w:val="18"/>
      </w:rPr>
      <w:tab/>
      <w:t xml:space="preserve"> </w:t>
    </w:r>
    <w:r w:rsidRPr="00B02E5C">
      <w:rPr>
        <w:rFonts w:ascii="Times New Roman" w:hAnsi="Times New Roman" w:cs="Times New Roman"/>
        <w:sz w:val="18"/>
        <w:szCs w:val="18"/>
      </w:rPr>
      <w:tab/>
    </w:r>
    <w:r w:rsidRPr="00B02E5C">
      <w:rPr>
        <w:rFonts w:ascii="Times New Roman" w:hAnsi="Times New Roman" w:cs="Times New Roman"/>
        <w:sz w:val="18"/>
        <w:szCs w:val="18"/>
      </w:rPr>
      <w:tab/>
    </w:r>
    <w:r w:rsidRPr="00B02E5C">
      <w:rPr>
        <w:rFonts w:ascii="Times New Roman" w:hAnsi="Times New Roman" w:cs="Times New Roman"/>
        <w:sz w:val="18"/>
        <w:szCs w:val="18"/>
      </w:rPr>
      <w:tab/>
    </w:r>
    <w:r w:rsidRPr="00B02E5C">
      <w:rPr>
        <w:rFonts w:ascii="Times New Roman" w:hAnsi="Times New Roman" w:cs="Times New Roman"/>
        <w:sz w:val="18"/>
        <w:szCs w:val="18"/>
      </w:rPr>
      <w:tab/>
    </w:r>
    <w:r w:rsidRPr="00B02E5C">
      <w:rPr>
        <w:rFonts w:ascii="Times New Roman" w:hAnsi="Times New Roman" w:cs="Times New Roman"/>
        <w:sz w:val="18"/>
        <w:szCs w:val="18"/>
      </w:rPr>
      <w:tab/>
      <w:t xml:space="preserve">       </w:t>
    </w:r>
    <w:r>
      <w:rPr>
        <w:rFonts w:ascii="Times New Roman" w:hAnsi="Times New Roman" w:cs="Times New Roman"/>
        <w:sz w:val="18"/>
        <w:szCs w:val="18"/>
      </w:rPr>
      <w:tab/>
    </w:r>
    <w:r w:rsidRPr="00B02E5C">
      <w:rPr>
        <w:rFonts w:ascii="Times New Roman" w:hAnsi="Times New Roman" w:cs="Times New Roman"/>
        <w:sz w:val="18"/>
        <w:szCs w:val="18"/>
      </w:rPr>
      <w:t xml:space="preserve">Themenkomplex 6, </w:t>
    </w:r>
    <w:r w:rsidRPr="00B02E5C">
      <w:rPr>
        <w:rFonts w:ascii="Times New Roman" w:hAnsi="Times New Roman" w:cs="Times New Roman"/>
        <w:color w:val="000000" w:themeColor="text1"/>
        <w:sz w:val="18"/>
        <w:szCs w:val="18"/>
      </w:rPr>
      <w:t>6.A3</w:t>
    </w:r>
  </w:p>
  <w:p w:rsidR="00B02E5C" w:rsidRPr="00B02E5C" w:rsidRDefault="00B02E5C" w:rsidP="00B02E5C">
    <w:pPr>
      <w:pStyle w:val="Fuzeile"/>
      <w:tabs>
        <w:tab w:val="clear" w:pos="9072"/>
      </w:tabs>
      <w:ind w:left="-567" w:right="-433"/>
      <w:rPr>
        <w:rFonts w:ascii="Times New Roman" w:hAnsi="Times New Roman" w:cs="Times New Roman"/>
        <w:color w:val="FF0000"/>
        <w:sz w:val="18"/>
        <w:szCs w:val="18"/>
      </w:rPr>
    </w:pPr>
  </w:p>
  <w:p w:rsidR="00B02E5C" w:rsidRPr="00B02E5C" w:rsidRDefault="00B02E5C" w:rsidP="00B02E5C">
    <w:pPr>
      <w:ind w:left="-567" w:right="-292"/>
      <w:jc w:val="both"/>
      <w:rPr>
        <w:rFonts w:ascii="Times New Roman" w:eastAsia="Times New Roman" w:hAnsi="Times New Roman" w:cs="Times New Roman"/>
        <w:color w:val="000000" w:themeColor="text1"/>
        <w:sz w:val="18"/>
        <w:szCs w:val="18"/>
        <w:lang w:eastAsia="de-DE"/>
      </w:rPr>
    </w:pPr>
    <w:r w:rsidRPr="00B02E5C">
      <w:rPr>
        <w:rFonts w:ascii="Times New Roman" w:hAnsi="Times New Roman" w:cs="Times New Roman"/>
        <w:bCs/>
        <w:sz w:val="18"/>
        <w:szCs w:val="18"/>
      </w:rPr>
      <w:t>Quelle (gekürzt und bearbeitet):</w:t>
    </w:r>
    <w:r w:rsidRPr="00B02E5C">
      <w:rPr>
        <w:rFonts w:ascii="Times New Roman" w:hAnsi="Times New Roman" w:cs="Times New Roman"/>
        <w:sz w:val="18"/>
        <w:szCs w:val="18"/>
      </w:rPr>
      <w:t xml:space="preserve"> </w:t>
    </w:r>
    <w:hyperlink r:id="rId1" w:history="1">
      <w:r w:rsidR="00C602E1" w:rsidRPr="00562DD5">
        <w:rPr>
          <w:rStyle w:val="Hyperlink"/>
          <w:rFonts w:ascii="Times New Roman" w:eastAsia="Times New Roman" w:hAnsi="Times New Roman" w:cs="Times New Roman"/>
          <w:sz w:val="18"/>
          <w:szCs w:val="18"/>
          <w:lang w:eastAsia="de-DE"/>
        </w:rPr>
        <w:t>http://www.lexikus.de/bibliothek/Die-Frauenfrage-ihre-geschichtliche-Entwicklung-und-wirtschaftliche-Seite/Die-wirtschaftliche-Seite-der-Frauenfrage/Die-Lage-der-Arbeiterinnen-in-der-Gegenwart/Die-Landwirtschaft-Die-Gliederung-der-laendlichen-Arbeiterschaft?ref=back</w:t>
      </w:r>
    </w:hyperlink>
    <w:r w:rsidR="00C602E1">
      <w:rPr>
        <w:rFonts w:ascii="Times New Roman" w:eastAsia="Times New Roman" w:hAnsi="Times New Roman" w:cs="Times New Roman"/>
        <w:color w:val="000000" w:themeColor="text1"/>
        <w:sz w:val="18"/>
        <w:szCs w:val="18"/>
        <w:lang w:eastAsia="de-DE"/>
      </w:rPr>
      <w:t xml:space="preserve"> (letzter Zugriff am 23.9.20)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97D" w:rsidRDefault="00DB597D" w:rsidP="001E6357">
      <w:r>
        <w:separator/>
      </w:r>
    </w:p>
  </w:footnote>
  <w:footnote w:type="continuationSeparator" w:id="0">
    <w:p w:rsidR="00DB597D" w:rsidRDefault="00DB597D" w:rsidP="001E6357">
      <w:r>
        <w:continuationSeparator/>
      </w:r>
    </w:p>
  </w:footnote>
  <w:footnote w:id="1">
    <w:p w:rsidR="001E6357" w:rsidRPr="00E44692" w:rsidRDefault="001E6357">
      <w:pPr>
        <w:pStyle w:val="Funotentext"/>
        <w:rPr>
          <w:rFonts w:ascii="Times New Roman" w:hAnsi="Times New Roman" w:cs="Times New Roman"/>
          <w:sz w:val="18"/>
          <w:szCs w:val="18"/>
        </w:rPr>
      </w:pPr>
      <w:r w:rsidRPr="00E44692">
        <w:rPr>
          <w:rStyle w:val="Funotenzeichen"/>
          <w:rFonts w:ascii="Times New Roman" w:hAnsi="Times New Roman" w:cs="Times New Roman"/>
          <w:sz w:val="18"/>
          <w:szCs w:val="18"/>
        </w:rPr>
        <w:footnoteRef/>
      </w:r>
      <w:r w:rsidRPr="00E44692">
        <w:rPr>
          <w:rFonts w:ascii="Times New Roman" w:hAnsi="Times New Roman" w:cs="Times New Roman"/>
          <w:sz w:val="18"/>
          <w:szCs w:val="18"/>
        </w:rPr>
        <w:t xml:space="preserve"> </w:t>
      </w:r>
      <w:r w:rsidR="00E44692" w:rsidRPr="00E44692">
        <w:rPr>
          <w:rFonts w:ascii="Times New Roman" w:hAnsi="Times New Roman" w:cs="Times New Roman"/>
          <w:sz w:val="18"/>
          <w:szCs w:val="18"/>
        </w:rPr>
        <w:t xml:space="preserve">Lily </w:t>
      </w:r>
      <w:r w:rsidR="00B02E5C">
        <w:rPr>
          <w:rFonts w:ascii="Times New Roman" w:hAnsi="Times New Roman" w:cs="Times New Roman"/>
          <w:sz w:val="18"/>
          <w:szCs w:val="18"/>
        </w:rPr>
        <w:t>B</w:t>
      </w:r>
      <w:r w:rsidR="00E44692" w:rsidRPr="00E44692">
        <w:rPr>
          <w:rFonts w:ascii="Times New Roman" w:hAnsi="Times New Roman" w:cs="Times New Roman"/>
          <w:sz w:val="18"/>
          <w:szCs w:val="18"/>
        </w:rPr>
        <w:t xml:space="preserve">raun </w:t>
      </w:r>
      <w:r w:rsidR="00E44692">
        <w:rPr>
          <w:rFonts w:ascii="Times New Roman" w:hAnsi="Times New Roman" w:cs="Times New Roman"/>
          <w:sz w:val="18"/>
          <w:szCs w:val="18"/>
        </w:rPr>
        <w:t>äußert zusätzlich die Vermutung, dies können ein</w:t>
      </w:r>
      <w:r w:rsidRPr="00E44692">
        <w:rPr>
          <w:rFonts w:ascii="Times New Roman" w:eastAsia="Times New Roman" w:hAnsi="Times New Roman" w:cs="Times New Roman"/>
          <w:color w:val="000000" w:themeColor="text1"/>
          <w:sz w:val="18"/>
          <w:szCs w:val="18"/>
          <w:lang w:eastAsia="de-DE"/>
        </w:rPr>
        <w:t xml:space="preserve"> Erbteil aus der Zeit</w:t>
      </w:r>
      <w:r w:rsidR="00E44692">
        <w:rPr>
          <w:rFonts w:ascii="Times New Roman" w:eastAsia="Times New Roman" w:hAnsi="Times New Roman" w:cs="Times New Roman"/>
          <w:color w:val="000000" w:themeColor="text1"/>
          <w:sz w:val="18"/>
          <w:szCs w:val="18"/>
          <w:lang w:eastAsia="de-DE"/>
        </w:rPr>
        <w:t xml:space="preserve"> sein</w:t>
      </w:r>
      <w:r w:rsidRPr="00E44692">
        <w:rPr>
          <w:rFonts w:ascii="Times New Roman" w:eastAsia="Times New Roman" w:hAnsi="Times New Roman" w:cs="Times New Roman"/>
          <w:color w:val="000000" w:themeColor="text1"/>
          <w:sz w:val="18"/>
          <w:szCs w:val="18"/>
          <w:lang w:eastAsia="de-DE"/>
        </w:rPr>
        <w:t xml:space="preserve">, wo es galt, den Herrn um das </w:t>
      </w:r>
      <w:proofErr w:type="spellStart"/>
      <w:r w:rsidRPr="00E44692">
        <w:rPr>
          <w:rFonts w:ascii="Times New Roman" w:eastAsia="Times New Roman" w:hAnsi="Times New Roman" w:cs="Times New Roman"/>
          <w:color w:val="000000" w:themeColor="text1"/>
          <w:sz w:val="18"/>
          <w:szCs w:val="18"/>
          <w:lang w:eastAsia="de-DE"/>
        </w:rPr>
        <w:t>jus</w:t>
      </w:r>
      <w:proofErr w:type="spellEnd"/>
      <w:r w:rsidRPr="00E44692">
        <w:rPr>
          <w:rFonts w:ascii="Times New Roman" w:eastAsia="Times New Roman" w:hAnsi="Times New Roman" w:cs="Times New Roman"/>
          <w:color w:val="000000" w:themeColor="text1"/>
          <w:sz w:val="18"/>
          <w:szCs w:val="18"/>
          <w:lang w:eastAsia="de-DE"/>
        </w:rPr>
        <w:t xml:space="preserve"> </w:t>
      </w:r>
      <w:proofErr w:type="spellStart"/>
      <w:r w:rsidRPr="00E44692">
        <w:rPr>
          <w:rFonts w:ascii="Times New Roman" w:eastAsia="Times New Roman" w:hAnsi="Times New Roman" w:cs="Times New Roman"/>
          <w:color w:val="000000" w:themeColor="text1"/>
          <w:sz w:val="18"/>
          <w:szCs w:val="18"/>
          <w:lang w:eastAsia="de-DE"/>
        </w:rPr>
        <w:t>primae</w:t>
      </w:r>
      <w:proofErr w:type="spellEnd"/>
      <w:r w:rsidRPr="00E44692">
        <w:rPr>
          <w:rFonts w:ascii="Times New Roman" w:eastAsia="Times New Roman" w:hAnsi="Times New Roman" w:cs="Times New Roman"/>
          <w:color w:val="000000" w:themeColor="text1"/>
          <w:sz w:val="18"/>
          <w:szCs w:val="18"/>
          <w:lang w:eastAsia="de-DE"/>
        </w:rPr>
        <w:t xml:space="preserve"> </w:t>
      </w:r>
      <w:proofErr w:type="spellStart"/>
      <w:r w:rsidRPr="00E44692">
        <w:rPr>
          <w:rFonts w:ascii="Times New Roman" w:eastAsia="Times New Roman" w:hAnsi="Times New Roman" w:cs="Times New Roman"/>
          <w:color w:val="000000" w:themeColor="text1"/>
          <w:sz w:val="18"/>
          <w:szCs w:val="18"/>
          <w:lang w:eastAsia="de-DE"/>
        </w:rPr>
        <w:t>noctis</w:t>
      </w:r>
      <w:proofErr w:type="spellEnd"/>
      <w:r w:rsidR="00E44692">
        <w:rPr>
          <w:rFonts w:ascii="Times New Roman" w:eastAsia="Times New Roman" w:hAnsi="Times New Roman" w:cs="Times New Roman"/>
          <w:color w:val="000000" w:themeColor="text1"/>
          <w:sz w:val="18"/>
          <w:szCs w:val="18"/>
          <w:lang w:eastAsia="de-DE"/>
        </w:rPr>
        <w:t>, also das Recht der ersten Nacht</w:t>
      </w:r>
      <w:r w:rsidR="006543F2">
        <w:rPr>
          <w:rFonts w:ascii="Times New Roman" w:eastAsia="Times New Roman" w:hAnsi="Times New Roman" w:cs="Times New Roman"/>
          <w:color w:val="000000" w:themeColor="text1"/>
          <w:sz w:val="18"/>
          <w:szCs w:val="18"/>
          <w:lang w:eastAsia="de-DE"/>
        </w:rPr>
        <w:t>,</w:t>
      </w:r>
      <w:r w:rsidRPr="00E44692">
        <w:rPr>
          <w:rFonts w:ascii="Times New Roman" w:eastAsia="Times New Roman" w:hAnsi="Times New Roman" w:cs="Times New Roman"/>
          <w:color w:val="000000" w:themeColor="text1"/>
          <w:sz w:val="18"/>
          <w:szCs w:val="18"/>
          <w:lang w:eastAsia="de-DE"/>
        </w:rPr>
        <w:t xml:space="preserve"> zu betrügen</w:t>
      </w:r>
      <w:r w:rsidR="00E44692">
        <w:rPr>
          <w:rFonts w:ascii="Times New Roman" w:eastAsia="Times New Roman" w:hAnsi="Times New Roman" w:cs="Times New Roman"/>
          <w:color w:val="000000" w:themeColor="text1"/>
          <w:sz w:val="18"/>
          <w:szCs w:val="18"/>
          <w:lang w:eastAsia="de-DE"/>
        </w:rPr>
        <w:t>.</w:t>
      </w:r>
    </w:p>
  </w:footnote>
  <w:footnote w:id="2">
    <w:p w:rsidR="00B02E5C" w:rsidRDefault="00B02E5C">
      <w:pPr>
        <w:pStyle w:val="Funotentext"/>
      </w:pPr>
      <w:r>
        <w:rPr>
          <w:rStyle w:val="Funotenzeichen"/>
        </w:rPr>
        <w:footnoteRef/>
      </w:r>
      <w:r>
        <w:t xml:space="preserve"> </w:t>
      </w:r>
      <w:r>
        <w:rPr>
          <w:rFonts w:ascii="Times" w:eastAsia="Times New Roman" w:hAnsi="Times" w:cs="Times"/>
          <w:color w:val="000000"/>
          <w:sz w:val="18"/>
          <w:szCs w:val="18"/>
          <w:shd w:val="clear" w:color="auto" w:fill="FFFFFF"/>
          <w:lang w:eastAsia="de-DE"/>
        </w:rPr>
        <w:t>I</w:t>
      </w:r>
      <w:r w:rsidRPr="008D6D90">
        <w:rPr>
          <w:rFonts w:ascii="Times" w:eastAsia="Times New Roman" w:hAnsi="Times" w:cs="Times"/>
          <w:color w:val="000000"/>
          <w:sz w:val="18"/>
          <w:szCs w:val="18"/>
          <w:shd w:val="clear" w:color="auto" w:fill="FFFFFF"/>
          <w:lang w:eastAsia="de-DE"/>
        </w:rPr>
        <w:t xml:space="preserve">m staatsrechtlichen Wortsinn </w:t>
      </w:r>
      <w:proofErr w:type="gramStart"/>
      <w:r>
        <w:rPr>
          <w:rFonts w:ascii="Times" w:eastAsia="Times New Roman" w:hAnsi="Times" w:cs="Times"/>
          <w:color w:val="000000"/>
          <w:sz w:val="18"/>
          <w:szCs w:val="18"/>
          <w:shd w:val="clear" w:color="auto" w:fill="FFFFFF"/>
          <w:lang w:eastAsia="de-DE"/>
        </w:rPr>
        <w:t>wird</w:t>
      </w:r>
      <w:proofErr w:type="gramEnd"/>
      <w:r>
        <w:rPr>
          <w:rFonts w:ascii="Times" w:eastAsia="Times New Roman" w:hAnsi="Times" w:cs="Times"/>
          <w:color w:val="000000"/>
          <w:sz w:val="18"/>
          <w:szCs w:val="18"/>
          <w:shd w:val="clear" w:color="auto" w:fill="FFFFFF"/>
          <w:lang w:eastAsia="de-DE"/>
        </w:rPr>
        <w:t xml:space="preserve"> so</w:t>
      </w:r>
      <w:r w:rsidRPr="008D6D90">
        <w:rPr>
          <w:rFonts w:ascii="Times" w:eastAsia="Times New Roman" w:hAnsi="Times" w:cs="Times"/>
          <w:color w:val="000000"/>
          <w:sz w:val="18"/>
          <w:szCs w:val="18"/>
          <w:shd w:val="clear" w:color="auto" w:fill="FFFFFF"/>
          <w:lang w:eastAsia="de-DE"/>
        </w:rPr>
        <w:t xml:space="preserve"> die vorherige Prüfung aller Verhältnisse und Gegebenheiten bezeichnet, die in einem gesetzgeberischen Verfahren geordnet werden sollen</w:t>
      </w:r>
      <w:r>
        <w:rPr>
          <w:rFonts w:ascii="Times" w:eastAsia="Times New Roman" w:hAnsi="Times" w:cs="Times"/>
          <w:color w:val="000000"/>
          <w:sz w:val="18"/>
          <w:szCs w:val="18"/>
          <w:shd w:val="clear" w:color="auto" w:fill="FFFFFF"/>
          <w:lang w:eastAsia="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A1EED"/>
    <w:multiLevelType w:val="hybridMultilevel"/>
    <w:tmpl w:val="4ADE9E22"/>
    <w:lvl w:ilvl="0" w:tplc="81C29568">
      <w:start w:val="1"/>
      <w:numFmt w:val="bullet"/>
      <w:lvlText w:val="-"/>
      <w:lvlJc w:val="left"/>
      <w:pPr>
        <w:ind w:left="1353"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0D"/>
    <w:rsid w:val="001E6357"/>
    <w:rsid w:val="00396D2A"/>
    <w:rsid w:val="003D30BF"/>
    <w:rsid w:val="004471D5"/>
    <w:rsid w:val="004A54A4"/>
    <w:rsid w:val="005713C5"/>
    <w:rsid w:val="006543F2"/>
    <w:rsid w:val="008C2D0D"/>
    <w:rsid w:val="008D6D90"/>
    <w:rsid w:val="00B02E5C"/>
    <w:rsid w:val="00C34551"/>
    <w:rsid w:val="00C602E1"/>
    <w:rsid w:val="00D35BEC"/>
    <w:rsid w:val="00DB597D"/>
    <w:rsid w:val="00E44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FFD5"/>
  <w15:chartTrackingRefBased/>
  <w15:docId w15:val="{57CF7404-309B-2548-A083-C6345420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C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357"/>
    <w:rPr>
      <w:sz w:val="20"/>
      <w:szCs w:val="20"/>
    </w:rPr>
  </w:style>
  <w:style w:type="character" w:customStyle="1" w:styleId="FunotentextZchn">
    <w:name w:val="Fußnotentext Zchn"/>
    <w:basedOn w:val="Absatz-Standardschriftart"/>
    <w:link w:val="Funotentext"/>
    <w:uiPriority w:val="99"/>
    <w:semiHidden/>
    <w:rsid w:val="001E6357"/>
    <w:rPr>
      <w:sz w:val="20"/>
      <w:szCs w:val="20"/>
    </w:rPr>
  </w:style>
  <w:style w:type="character" w:styleId="Funotenzeichen">
    <w:name w:val="footnote reference"/>
    <w:basedOn w:val="Absatz-Standardschriftart"/>
    <w:uiPriority w:val="99"/>
    <w:semiHidden/>
    <w:unhideWhenUsed/>
    <w:rsid w:val="001E6357"/>
    <w:rPr>
      <w:vertAlign w:val="superscript"/>
    </w:rPr>
  </w:style>
  <w:style w:type="paragraph" w:styleId="Kopfzeile">
    <w:name w:val="header"/>
    <w:basedOn w:val="Standard"/>
    <w:link w:val="KopfzeileZchn"/>
    <w:uiPriority w:val="99"/>
    <w:unhideWhenUsed/>
    <w:rsid w:val="00B02E5C"/>
    <w:pPr>
      <w:tabs>
        <w:tab w:val="center" w:pos="4536"/>
        <w:tab w:val="right" w:pos="9072"/>
      </w:tabs>
    </w:pPr>
  </w:style>
  <w:style w:type="character" w:customStyle="1" w:styleId="KopfzeileZchn">
    <w:name w:val="Kopfzeile Zchn"/>
    <w:basedOn w:val="Absatz-Standardschriftart"/>
    <w:link w:val="Kopfzeile"/>
    <w:uiPriority w:val="99"/>
    <w:rsid w:val="00B02E5C"/>
  </w:style>
  <w:style w:type="paragraph" w:styleId="Fuzeile">
    <w:name w:val="footer"/>
    <w:basedOn w:val="Standard"/>
    <w:link w:val="FuzeileZchn"/>
    <w:uiPriority w:val="99"/>
    <w:unhideWhenUsed/>
    <w:rsid w:val="00B02E5C"/>
    <w:pPr>
      <w:tabs>
        <w:tab w:val="center" w:pos="4536"/>
        <w:tab w:val="right" w:pos="9072"/>
      </w:tabs>
    </w:pPr>
  </w:style>
  <w:style w:type="character" w:customStyle="1" w:styleId="FuzeileZchn">
    <w:name w:val="Fußzeile Zchn"/>
    <w:basedOn w:val="Absatz-Standardschriftart"/>
    <w:link w:val="Fuzeile"/>
    <w:uiPriority w:val="99"/>
    <w:rsid w:val="00B02E5C"/>
  </w:style>
  <w:style w:type="paragraph" w:customStyle="1" w:styleId="Text">
    <w:name w:val="Text"/>
    <w:rsid w:val="00B02E5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character" w:customStyle="1" w:styleId="Hyperlink0">
    <w:name w:val="Hyperlink.0"/>
    <w:basedOn w:val="Hyperlink"/>
    <w:rsid w:val="00B02E5C"/>
    <w:rPr>
      <w:color w:val="0563C1" w:themeColor="hyperlink"/>
      <w:u w:val="single"/>
    </w:rPr>
  </w:style>
  <w:style w:type="character" w:styleId="Hyperlink">
    <w:name w:val="Hyperlink"/>
    <w:basedOn w:val="Absatz-Standardschriftart"/>
    <w:uiPriority w:val="99"/>
    <w:unhideWhenUsed/>
    <w:rsid w:val="00B02E5C"/>
    <w:rPr>
      <w:color w:val="0563C1" w:themeColor="hyperlink"/>
      <w:u w:val="single"/>
    </w:rPr>
  </w:style>
  <w:style w:type="character" w:styleId="NichtaufgelsteErwhnung">
    <w:name w:val="Unresolved Mention"/>
    <w:basedOn w:val="Absatz-Standardschriftart"/>
    <w:uiPriority w:val="99"/>
    <w:rsid w:val="00C6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38463">
      <w:bodyDiv w:val="1"/>
      <w:marLeft w:val="0"/>
      <w:marRight w:val="0"/>
      <w:marTop w:val="0"/>
      <w:marBottom w:val="0"/>
      <w:divBdr>
        <w:top w:val="none" w:sz="0" w:space="0" w:color="auto"/>
        <w:left w:val="none" w:sz="0" w:space="0" w:color="auto"/>
        <w:bottom w:val="none" w:sz="0" w:space="0" w:color="auto"/>
        <w:right w:val="none" w:sz="0" w:space="0" w:color="auto"/>
      </w:divBdr>
    </w:div>
    <w:div w:id="1035617329">
      <w:bodyDiv w:val="1"/>
      <w:marLeft w:val="0"/>
      <w:marRight w:val="0"/>
      <w:marTop w:val="0"/>
      <w:marBottom w:val="0"/>
      <w:divBdr>
        <w:top w:val="none" w:sz="0" w:space="0" w:color="auto"/>
        <w:left w:val="none" w:sz="0" w:space="0" w:color="auto"/>
        <w:bottom w:val="none" w:sz="0" w:space="0" w:color="auto"/>
        <w:right w:val="none" w:sz="0" w:space="0" w:color="auto"/>
      </w:divBdr>
    </w:div>
    <w:div w:id="2006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xikus.de/bibliothek/Die-Frauenfrage-ihre-geschichtliche-Entwicklung-und-wirtschaftliche-Seite/Die-wirtschaftliche-Seite-der-Frauenfrage/Die-Lage-der-Arbeiterinnen-in-der-Gegenwart/Die-Landwirtschaft-Die-Gliederung-der-laendlichen-Arbeiterschaft?ref=bac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C6AB-DE84-114F-8B20-065E350A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3730</Characters>
  <Application>Microsoft Office Word</Application>
  <DocSecurity>0</DocSecurity>
  <Lines>31</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8</cp:revision>
  <dcterms:created xsi:type="dcterms:W3CDTF">2020-09-22T19:49:00Z</dcterms:created>
  <dcterms:modified xsi:type="dcterms:W3CDTF">2020-10-26T17:34:00Z</dcterms:modified>
</cp:coreProperties>
</file>